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2778" w:rsidRPr="00364BA7" w:rsidRDefault="0050544B">
      <w:pPr>
        <w:widowControl/>
        <w:jc w:val="left"/>
        <w:rPr>
          <w:rFonts w:ascii="Times New Roman" w:eastAsia="方正大标宋简体" w:hAnsi="Times New Roman" w:cs="Times New Roman"/>
          <w:spacing w:val="5"/>
          <w:kern w:val="2"/>
          <w:sz w:val="42"/>
          <w:szCs w:val="42"/>
        </w:rPr>
      </w:pPr>
      <w:r w:rsidRPr="00364BA7">
        <w:rPr>
          <w:rFonts w:ascii="Times New Roman" w:eastAsia="方正大标宋简体" w:hAnsi="Times New Roman" w:cs="Times New Roman"/>
          <w:spacing w:val="5"/>
          <w:kern w:val="2"/>
          <w:sz w:val="42"/>
          <w:szCs w:val="42"/>
        </w:rPr>
        <w:t>附件</w:t>
      </w:r>
      <w:r w:rsidRPr="00364BA7">
        <w:rPr>
          <w:rFonts w:ascii="Times New Roman" w:eastAsia="方正大标宋简体" w:hAnsi="Times New Roman" w:cs="Times New Roman"/>
          <w:spacing w:val="5"/>
          <w:kern w:val="2"/>
          <w:sz w:val="42"/>
          <w:szCs w:val="42"/>
        </w:rPr>
        <w:t>3</w:t>
      </w:r>
    </w:p>
    <w:p w:rsidR="004F7013" w:rsidRDefault="004F7013">
      <w:pPr>
        <w:widowControl/>
        <w:jc w:val="left"/>
        <w:rPr>
          <w:rFonts w:ascii="方正仿宋简体" w:eastAsia="方正仿宋简体" w:hAnsi="方正仿宋简体" w:cs="方正仿宋简体"/>
          <w:spacing w:val="5"/>
          <w:kern w:val="2"/>
          <w:sz w:val="30"/>
          <w:szCs w:val="30"/>
        </w:rPr>
      </w:pPr>
    </w:p>
    <w:p w:rsidR="004E2778" w:rsidRDefault="0050544B">
      <w:pPr>
        <w:jc w:val="center"/>
        <w:rPr>
          <w:rFonts w:ascii="方正大标宋简体" w:eastAsia="方正大标宋简体" w:hAnsi="Times New Roman" w:cs="Times New Roman"/>
          <w:kern w:val="2"/>
          <w:sz w:val="36"/>
          <w:szCs w:val="32"/>
        </w:rPr>
      </w:pPr>
      <w:r>
        <w:rPr>
          <w:rFonts w:ascii="方正大标宋简体" w:eastAsia="方正大标宋简体" w:hAnsi="Times New Roman" w:cs="Times New Roman" w:hint="eastAsia"/>
          <w:kern w:val="2"/>
          <w:sz w:val="36"/>
          <w:szCs w:val="32"/>
        </w:rPr>
        <w:t>上海</w:t>
      </w:r>
      <w:r>
        <w:rPr>
          <w:rFonts w:ascii="方正大标宋简体" w:eastAsia="方正大标宋简体" w:hAnsi="Times New Roman" w:cs="Times New Roman"/>
          <w:kern w:val="2"/>
          <w:sz w:val="36"/>
          <w:szCs w:val="32"/>
        </w:rPr>
        <w:t>期</w:t>
      </w:r>
      <w:r>
        <w:rPr>
          <w:rFonts w:ascii="方正大标宋简体" w:eastAsia="方正大标宋简体" w:hAnsi="Times New Roman" w:cs="Times New Roman" w:hint="eastAsia"/>
          <w:kern w:val="2"/>
          <w:sz w:val="36"/>
          <w:szCs w:val="32"/>
        </w:rPr>
        <w:t>货交易所“强源助企”产融服</w:t>
      </w:r>
      <w:r>
        <w:rPr>
          <w:rFonts w:ascii="方正大标宋简体" w:eastAsia="方正大标宋简体" w:hAnsi="Times New Roman" w:cs="Times New Roman"/>
          <w:kern w:val="2"/>
          <w:sz w:val="36"/>
          <w:szCs w:val="32"/>
        </w:rPr>
        <w:t>务</w:t>
      </w:r>
      <w:r>
        <w:rPr>
          <w:rFonts w:ascii="方正大标宋简体" w:eastAsia="方正大标宋简体" w:hAnsi="Times New Roman" w:cs="Times New Roman" w:hint="eastAsia"/>
          <w:kern w:val="2"/>
          <w:sz w:val="36"/>
          <w:szCs w:val="32"/>
        </w:rPr>
        <w:t>中心积分明细</w:t>
      </w:r>
    </w:p>
    <w:tbl>
      <w:tblPr>
        <w:tblW w:w="10236" w:type="dxa"/>
        <w:jc w:val="center"/>
        <w:tblLook w:val="04A0" w:firstRow="1" w:lastRow="0" w:firstColumn="1" w:lastColumn="0" w:noHBand="0" w:noVBand="1"/>
      </w:tblPr>
      <w:tblGrid>
        <w:gridCol w:w="2867"/>
        <w:gridCol w:w="3309"/>
        <w:gridCol w:w="4060"/>
      </w:tblGrid>
      <w:tr w:rsidR="004E2778">
        <w:trPr>
          <w:trHeight w:val="16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noWrap/>
            <w:vAlign w:val="center"/>
          </w:tcPr>
          <w:p w:rsidR="004E2778" w:rsidRDefault="0050544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8"/>
              </w:rPr>
              <w:t>合作类型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noWrap/>
            <w:vAlign w:val="center"/>
          </w:tcPr>
          <w:p w:rsidR="004E2778" w:rsidRDefault="0050544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8"/>
              </w:rPr>
              <w:t>合作模式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noWrap/>
            <w:vAlign w:val="center"/>
          </w:tcPr>
          <w:p w:rsidR="004E2778" w:rsidRDefault="0050544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8"/>
              </w:rPr>
              <w:t>模式简介</w:t>
            </w:r>
          </w:p>
        </w:tc>
      </w:tr>
      <w:tr w:rsidR="004E2778">
        <w:trPr>
          <w:trHeight w:val="1118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2778" w:rsidRDefault="0050544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一、</w:t>
            </w:r>
          </w:p>
          <w:p w:rsidR="004E2778" w:rsidRDefault="0050544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提升产业链风险管理水平</w:t>
            </w:r>
          </w:p>
          <w:p w:rsidR="004E2778" w:rsidRDefault="004E277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2778" w:rsidRDefault="0050544B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2"/>
              </w:rPr>
              <w:t>模式一：普及推广期货工具</w:t>
            </w:r>
          </w:p>
          <w:p w:rsidR="004E2778" w:rsidRDefault="0050544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FF0000"/>
                <w:sz w:val="22"/>
              </w:rPr>
              <w:t>（重点引导）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778" w:rsidRDefault="0050544B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2"/>
              </w:rPr>
              <w:t>一</w:t>
            </w:r>
            <w:r>
              <w:rPr>
                <w:rFonts w:ascii="宋体" w:eastAsia="宋体" w:hAnsi="宋体" w:cs="宋体"/>
                <w:bCs/>
                <w:color w:val="000000"/>
                <w:sz w:val="22"/>
              </w:rPr>
              <w:t>、</w:t>
            </w:r>
            <w:r>
              <w:rPr>
                <w:rFonts w:ascii="宋体" w:eastAsia="宋体" w:hAnsi="宋体" w:cs="宋体" w:hint="eastAsia"/>
                <w:bCs/>
                <w:color w:val="000000"/>
                <w:sz w:val="22"/>
              </w:rPr>
              <w:t>引导产业企业新开户但未交易；                   二</w:t>
            </w:r>
            <w:r>
              <w:rPr>
                <w:rFonts w:ascii="宋体" w:eastAsia="宋体" w:hAnsi="宋体" w:cs="宋体"/>
                <w:bCs/>
                <w:color w:val="000000"/>
                <w:sz w:val="22"/>
              </w:rPr>
              <w:t>、</w:t>
            </w:r>
            <w:r>
              <w:rPr>
                <w:rFonts w:ascii="宋体" w:eastAsia="宋体" w:hAnsi="宋体" w:cs="宋体" w:hint="eastAsia"/>
                <w:bCs/>
                <w:color w:val="000000"/>
                <w:sz w:val="22"/>
              </w:rPr>
              <w:t>引导产业企业新开户并进行交易；                                  三</w:t>
            </w:r>
            <w:r>
              <w:rPr>
                <w:rFonts w:ascii="宋体" w:eastAsia="宋体" w:hAnsi="宋体" w:cs="宋体"/>
                <w:bCs/>
                <w:color w:val="000000"/>
                <w:sz w:val="22"/>
              </w:rPr>
              <w:t>、</w:t>
            </w:r>
            <w:r>
              <w:rPr>
                <w:rFonts w:ascii="宋体" w:eastAsia="宋体" w:hAnsi="宋体" w:cs="宋体" w:hint="eastAsia"/>
                <w:bCs/>
                <w:color w:val="000000"/>
                <w:sz w:val="22"/>
              </w:rPr>
              <w:t>引导产业企业新开户并有适当规模。</w:t>
            </w:r>
          </w:p>
          <w:p w:rsidR="004E2778" w:rsidRDefault="0050544B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2"/>
              </w:rPr>
              <w:t>（根据持仓量、套保量等维度评估）</w:t>
            </w:r>
          </w:p>
        </w:tc>
      </w:tr>
      <w:tr w:rsidR="004E2778">
        <w:trPr>
          <w:trHeight w:val="696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778" w:rsidRDefault="004E277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2778" w:rsidRDefault="0050544B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2"/>
              </w:rPr>
              <w:t>模式二：交流分享行业经验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778" w:rsidRDefault="0050544B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2"/>
              </w:rPr>
              <w:t>支持产业链相关企业高管或业务骨干赴产融服务中心学习交流。</w:t>
            </w:r>
          </w:p>
        </w:tc>
      </w:tr>
      <w:tr w:rsidR="004E2778">
        <w:trPr>
          <w:trHeight w:val="42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778" w:rsidRDefault="004E277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bookmarkStart w:id="0" w:name="_GoBack" w:colFirst="3" w:colLast="3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2778" w:rsidRDefault="0050544B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2"/>
              </w:rPr>
              <w:t>模式三：合作开展企业培育</w:t>
            </w:r>
          </w:p>
          <w:p w:rsidR="004E2778" w:rsidRDefault="0050544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ascii="宋体" w:eastAsia="宋体" w:hAnsi="宋体" w:cs="宋体"/>
                <w:b/>
                <w:bCs/>
                <w:color w:val="000000"/>
                <w:sz w:val="22"/>
              </w:rPr>
              <w:t>（重点鼓励国际化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sz w:val="22"/>
              </w:rPr>
              <w:t>业务</w:t>
            </w:r>
            <w:r>
              <w:rPr>
                <w:rFonts w:ascii="宋体" w:eastAsia="宋体" w:hAnsi="宋体" w:cs="宋体"/>
                <w:b/>
                <w:bCs/>
                <w:color w:val="000000"/>
                <w:sz w:val="22"/>
              </w:rPr>
              <w:t xml:space="preserve">推广） 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778" w:rsidRDefault="0050544B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2"/>
              </w:rPr>
              <w:t xml:space="preserve">围绕上期所及上期能源品种开展市场化培训及推广活动。                                                             </w:t>
            </w:r>
          </w:p>
          <w:p w:rsidR="004E2778" w:rsidRDefault="0050544B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2"/>
              </w:rPr>
              <w:t>*活动需挂名上期“强源助企”产融服务中心</w:t>
            </w:r>
          </w:p>
        </w:tc>
      </w:tr>
      <w:bookmarkEnd w:id="0"/>
      <w:tr w:rsidR="004E2778">
        <w:trPr>
          <w:trHeight w:val="546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2778" w:rsidRDefault="0050544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二、</w:t>
            </w:r>
          </w:p>
          <w:p w:rsidR="004E2778" w:rsidRDefault="0050544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推动期货行业可持续发展</w:t>
            </w:r>
          </w:p>
          <w:p w:rsidR="004E2778" w:rsidRDefault="004E277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2778" w:rsidRDefault="0050544B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2"/>
              </w:rPr>
              <w:t>模式四：提升中介机构专业水平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778" w:rsidRDefault="0050544B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2"/>
              </w:rPr>
              <w:t>由</w:t>
            </w:r>
            <w:r>
              <w:rPr>
                <w:rFonts w:ascii="宋体" w:eastAsia="宋体" w:hAnsi="宋体" w:cs="宋体"/>
                <w:bCs/>
                <w:color w:val="000000"/>
                <w:sz w:val="22"/>
              </w:rPr>
              <w:t>上期所主办，配合</w:t>
            </w:r>
            <w:r>
              <w:rPr>
                <w:rFonts w:ascii="宋体" w:eastAsia="宋体" w:hAnsi="宋体" w:cs="宋体" w:hint="eastAsia"/>
                <w:bCs/>
                <w:color w:val="000000"/>
                <w:sz w:val="22"/>
              </w:rPr>
              <w:t>开展各类专项或面向从业人员举办的专题培训活动。</w:t>
            </w:r>
          </w:p>
        </w:tc>
      </w:tr>
      <w:tr w:rsidR="004E2778">
        <w:trPr>
          <w:trHeight w:val="34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778" w:rsidRDefault="004E277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2778" w:rsidRDefault="0050544B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2"/>
              </w:rPr>
              <w:t xml:space="preserve">模式五：提高交易所服务能力 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778" w:rsidRDefault="0050544B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2"/>
              </w:rPr>
              <w:t>支持上期所员工赴中心挂职学习。</w:t>
            </w:r>
          </w:p>
        </w:tc>
      </w:tr>
      <w:tr w:rsidR="004E2778">
        <w:trPr>
          <w:trHeight w:val="141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778" w:rsidRDefault="004E277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2778" w:rsidRDefault="0050544B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2"/>
              </w:rPr>
              <w:t>模式六：凝聚市场各方发展合力</w:t>
            </w:r>
          </w:p>
          <w:p w:rsidR="004E2778" w:rsidRDefault="0050544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FF0000"/>
                <w:sz w:val="22"/>
              </w:rPr>
              <w:t>（重点引导）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778" w:rsidRDefault="0050544B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2"/>
              </w:rPr>
              <w:t>配合上期所业务开展需求，积极与相关部委、地方政府和行业协会进行沟通协调，打通业务堵点难点，建立良好合作关系，提高市场参与度和认可度。</w:t>
            </w:r>
          </w:p>
        </w:tc>
      </w:tr>
      <w:tr w:rsidR="004E2778">
        <w:trPr>
          <w:trHeight w:val="824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2778" w:rsidRDefault="0050544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三、</w:t>
            </w:r>
          </w:p>
          <w:p w:rsidR="004E2778" w:rsidRDefault="0050544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助力交易所业务改革</w:t>
            </w:r>
            <w:r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  <w:t>创新</w:t>
            </w:r>
          </w:p>
          <w:p w:rsidR="004E2778" w:rsidRDefault="004E277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2778" w:rsidRDefault="0050544B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2"/>
              </w:rPr>
              <w:t>模式七：支持多元化业务开展</w:t>
            </w:r>
          </w:p>
          <w:p w:rsidR="004E2778" w:rsidRDefault="0050544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FF0000"/>
                <w:sz w:val="22"/>
              </w:rPr>
              <w:t>（重点引导）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778" w:rsidRDefault="0050544B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2"/>
              </w:rPr>
              <w:t>为产业客户参与期货市场提供便利性及其他支持，参与我所各类项目如：“强源助企”等项目效果，或合作发布现货市场报价、开展仓单质押等业务。</w:t>
            </w:r>
          </w:p>
        </w:tc>
      </w:tr>
      <w:tr w:rsidR="004E2778">
        <w:trPr>
          <w:trHeight w:val="906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778" w:rsidRDefault="004E2778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2778" w:rsidRDefault="0050544B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2"/>
              </w:rPr>
              <w:t>模式八：创新优化规则制度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778" w:rsidRDefault="0050544B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2"/>
              </w:rPr>
              <w:t>对交易所创新业务开发、业务规则完善等工作提供支持；对交易所新品种研发、存量品种优化等方面给予支持与帮助。</w:t>
            </w:r>
          </w:p>
        </w:tc>
      </w:tr>
      <w:tr w:rsidR="004E2778">
        <w:trPr>
          <w:trHeight w:val="646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778" w:rsidRDefault="004E2778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2778" w:rsidRDefault="0050544B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2"/>
              </w:rPr>
              <w:t xml:space="preserve">模式九：加强产业调研分析 </w:t>
            </w:r>
          </w:p>
          <w:p w:rsidR="004E2778" w:rsidRDefault="004E277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778" w:rsidRDefault="0050544B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2"/>
              </w:rPr>
              <w:t>配合交易所开展专项调研，对产业链企业参与期货市场存在的问题障碍进行研究分析。</w:t>
            </w:r>
          </w:p>
        </w:tc>
      </w:tr>
      <w:tr w:rsidR="004E2778">
        <w:trPr>
          <w:trHeight w:val="738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2778" w:rsidRDefault="0050544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四、</w:t>
            </w:r>
          </w:p>
          <w:p w:rsidR="004E2778" w:rsidRDefault="0050544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深化市场宣传与功能发挥</w:t>
            </w:r>
          </w:p>
          <w:p w:rsidR="004E2778" w:rsidRDefault="004E2778">
            <w:pPr>
              <w:widowControl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2778" w:rsidRDefault="0050544B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D0D0D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2"/>
              </w:rPr>
              <w:t>模式十：</w:t>
            </w:r>
            <w:r>
              <w:rPr>
                <w:rFonts w:ascii="宋体" w:eastAsia="宋体" w:hAnsi="宋体" w:cs="宋体" w:hint="eastAsia"/>
                <w:b/>
                <w:bCs/>
                <w:color w:val="0D0D0D"/>
                <w:sz w:val="22"/>
              </w:rPr>
              <w:t xml:space="preserve">宣传推广服务案例   </w:t>
            </w:r>
          </w:p>
          <w:p w:rsidR="004E2778" w:rsidRDefault="0050544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FF0000"/>
                <w:sz w:val="22"/>
              </w:rPr>
              <w:t>（重点引导）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778" w:rsidRDefault="0050544B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2"/>
              </w:rPr>
              <w:t>一</w:t>
            </w:r>
            <w:r>
              <w:rPr>
                <w:rFonts w:ascii="宋体" w:eastAsia="宋体" w:hAnsi="宋体" w:cs="宋体"/>
                <w:bCs/>
                <w:color w:val="000000"/>
                <w:sz w:val="22"/>
              </w:rPr>
              <w:t>、</w:t>
            </w:r>
            <w:r>
              <w:rPr>
                <w:rFonts w:ascii="宋体" w:eastAsia="宋体" w:hAnsi="宋体" w:cs="宋体" w:hint="eastAsia"/>
                <w:bCs/>
                <w:color w:val="000000"/>
                <w:sz w:val="22"/>
              </w:rPr>
              <w:t>提交可供交易所及主流媒体机构宣传报道的优秀产业服务案例；</w:t>
            </w:r>
          </w:p>
          <w:p w:rsidR="004E2778" w:rsidRDefault="0050544B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2"/>
              </w:rPr>
              <w:t>二</w:t>
            </w:r>
            <w:r>
              <w:rPr>
                <w:rFonts w:ascii="宋体" w:eastAsia="宋体" w:hAnsi="宋体" w:cs="宋体"/>
                <w:bCs/>
                <w:color w:val="000000"/>
                <w:sz w:val="22"/>
              </w:rPr>
              <w:t>、</w:t>
            </w:r>
            <w:r>
              <w:rPr>
                <w:rFonts w:ascii="宋体" w:eastAsia="宋体" w:hAnsi="宋体" w:cs="宋体" w:hint="eastAsia"/>
                <w:bCs/>
                <w:color w:val="000000"/>
                <w:sz w:val="22"/>
              </w:rPr>
              <w:t>在行业媒体发布中心</w:t>
            </w:r>
            <w:r>
              <w:rPr>
                <w:rFonts w:ascii="宋体" w:eastAsia="宋体" w:hAnsi="宋体" w:cs="宋体"/>
                <w:bCs/>
                <w:color w:val="000000"/>
                <w:sz w:val="22"/>
              </w:rPr>
              <w:t>产业服务</w:t>
            </w:r>
            <w:r>
              <w:rPr>
                <w:rFonts w:ascii="宋体" w:eastAsia="宋体" w:hAnsi="宋体" w:cs="宋体" w:hint="eastAsia"/>
                <w:bCs/>
                <w:color w:val="000000"/>
                <w:sz w:val="22"/>
              </w:rPr>
              <w:t>宣传报道：                                              （1）期货行业平台（期货日报、证券日报等）；（2）产业品种平台（企业公众号等）；（3）央媒等平台。                                                    三</w:t>
            </w:r>
            <w:r>
              <w:rPr>
                <w:rFonts w:ascii="宋体" w:eastAsia="宋体" w:hAnsi="宋体" w:cs="宋体"/>
                <w:bCs/>
                <w:color w:val="000000"/>
                <w:sz w:val="22"/>
              </w:rPr>
              <w:t>、</w:t>
            </w:r>
            <w:r>
              <w:rPr>
                <w:rFonts w:ascii="宋体" w:eastAsia="宋体" w:hAnsi="宋体" w:cs="宋体" w:hint="eastAsia"/>
                <w:bCs/>
                <w:color w:val="000000"/>
                <w:sz w:val="22"/>
              </w:rPr>
              <w:t xml:space="preserve">按照上期所安排配合文字、电话等采访。   </w:t>
            </w:r>
          </w:p>
        </w:tc>
      </w:tr>
      <w:tr w:rsidR="004E2778">
        <w:trPr>
          <w:trHeight w:val="51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778" w:rsidRDefault="004E2778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2778" w:rsidRDefault="0050544B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2"/>
              </w:rPr>
              <w:t xml:space="preserve">模式十一：开展课题研究合作 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778" w:rsidRDefault="0050544B">
            <w:pPr>
              <w:widowControl/>
              <w:jc w:val="lef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与上期所开展衍生品市场相关课题、研究报告等合作。</w:t>
            </w:r>
          </w:p>
        </w:tc>
      </w:tr>
      <w:tr w:rsidR="004E2778">
        <w:trPr>
          <w:trHeight w:val="116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778" w:rsidRDefault="004E2778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2778" w:rsidRDefault="0050544B">
            <w:pPr>
              <w:widowControl/>
              <w:rPr>
                <w:rFonts w:ascii="宋体" w:eastAsia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2"/>
              </w:rPr>
              <w:t xml:space="preserve">模式十二：提供资源支持保障 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778" w:rsidRDefault="0050544B">
            <w:pPr>
              <w:widowControl/>
              <w:jc w:val="lef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为上期所或其他产融中心活动提供讲师支持，形成上期产业服务讲师库；提供可供企业或相关市场机构调研学习场地，如交割仓库、企业线下投教场所等地点。</w:t>
            </w:r>
          </w:p>
        </w:tc>
      </w:tr>
      <w:tr w:rsidR="004E2778">
        <w:trPr>
          <w:trHeight w:val="56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778" w:rsidRDefault="0050544B">
            <w:pPr>
              <w:widowControl/>
              <w:numPr>
                <w:ilvl w:val="0"/>
                <w:numId w:val="10"/>
              </w:numPr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其他创新模式</w:t>
            </w:r>
          </w:p>
        </w:tc>
        <w:tc>
          <w:tcPr>
            <w:tcW w:w="7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2778" w:rsidRDefault="004E2778">
            <w:pPr>
              <w:widowControl/>
              <w:jc w:val="left"/>
              <w:rPr>
                <w:rFonts w:ascii="宋体" w:eastAsia="宋体" w:hAnsi="宋体" w:cs="宋体"/>
                <w:color w:val="000000"/>
                <w:sz w:val="20"/>
              </w:rPr>
            </w:pPr>
          </w:p>
        </w:tc>
      </w:tr>
    </w:tbl>
    <w:p w:rsidR="004E2778" w:rsidRDefault="004E2778">
      <w:pPr>
        <w:ind w:leftChars="-472" w:left="68" w:hangingChars="331" w:hanging="1059"/>
        <w:jc w:val="left"/>
        <w:rPr>
          <w:rFonts w:ascii="仿宋" w:eastAsia="仿宋" w:hAnsi="仿宋" w:cs="黑体"/>
          <w:kern w:val="2"/>
          <w:sz w:val="32"/>
          <w:szCs w:val="32"/>
        </w:rPr>
      </w:pPr>
    </w:p>
    <w:p w:rsidR="004E2778" w:rsidRDefault="004E2778">
      <w:pPr>
        <w:rPr>
          <w:rFonts w:ascii="Calibri" w:eastAsia="宋体" w:hAnsi="Calibri" w:cs="Times New Roman"/>
          <w:kern w:val="2"/>
        </w:rPr>
      </w:pPr>
    </w:p>
    <w:p w:rsidR="004E2778" w:rsidRDefault="004E2778">
      <w:pPr>
        <w:pStyle w:val="Style0"/>
        <w:spacing w:line="240" w:lineRule="exact"/>
      </w:pPr>
    </w:p>
    <w:p w:rsidR="004E2778" w:rsidRDefault="004E2778">
      <w:pPr>
        <w:pStyle w:val="Style0"/>
        <w:spacing w:line="240" w:lineRule="exact"/>
      </w:pPr>
    </w:p>
    <w:p w:rsidR="004E2778" w:rsidRDefault="004E2778">
      <w:pPr>
        <w:pStyle w:val="Style0"/>
        <w:autoSpaceDE w:val="0"/>
        <w:autoSpaceDN w:val="0"/>
        <w:spacing w:line="300" w:lineRule="auto"/>
        <w:ind w:left="4287"/>
        <w:textAlignment w:val="baseline"/>
        <w:rPr>
          <w:i/>
        </w:rPr>
      </w:pPr>
    </w:p>
    <w:p w:rsidR="004E2778" w:rsidRDefault="004E2778">
      <w:pPr>
        <w:pStyle w:val="Style0"/>
        <w:autoSpaceDE w:val="0"/>
        <w:autoSpaceDN w:val="0"/>
        <w:spacing w:line="300" w:lineRule="auto"/>
        <w:ind w:left="4287"/>
        <w:textAlignment w:val="baseline"/>
        <w:rPr>
          <w:i/>
        </w:rPr>
      </w:pPr>
    </w:p>
    <w:p w:rsidR="004E2778" w:rsidRDefault="004E2778">
      <w:pPr>
        <w:pStyle w:val="Style0"/>
        <w:autoSpaceDE w:val="0"/>
        <w:autoSpaceDN w:val="0"/>
        <w:spacing w:line="300" w:lineRule="auto"/>
        <w:ind w:left="4287"/>
        <w:textAlignment w:val="baseline"/>
        <w:rPr>
          <w:i/>
        </w:rPr>
      </w:pPr>
    </w:p>
    <w:p w:rsidR="004E2778" w:rsidRDefault="004E2778">
      <w:pPr>
        <w:pStyle w:val="Style0"/>
        <w:autoSpaceDE w:val="0"/>
        <w:autoSpaceDN w:val="0"/>
        <w:spacing w:line="300" w:lineRule="auto"/>
        <w:ind w:left="4287"/>
        <w:textAlignment w:val="baseline"/>
        <w:rPr>
          <w:i/>
        </w:rPr>
      </w:pPr>
    </w:p>
    <w:p w:rsidR="004E2778" w:rsidRDefault="004E2778">
      <w:pPr>
        <w:pStyle w:val="Style0"/>
        <w:autoSpaceDE w:val="0"/>
        <w:autoSpaceDN w:val="0"/>
        <w:spacing w:line="300" w:lineRule="auto"/>
        <w:ind w:left="4287"/>
        <w:textAlignment w:val="baseline"/>
        <w:rPr>
          <w:i/>
        </w:rPr>
      </w:pPr>
    </w:p>
    <w:p w:rsidR="004E2778" w:rsidRDefault="004E2778">
      <w:pPr>
        <w:pStyle w:val="Style0"/>
        <w:autoSpaceDE w:val="0"/>
        <w:autoSpaceDN w:val="0"/>
        <w:spacing w:line="300" w:lineRule="auto"/>
        <w:ind w:left="4287"/>
        <w:textAlignment w:val="baseline"/>
        <w:rPr>
          <w:i/>
        </w:rPr>
      </w:pPr>
    </w:p>
    <w:p w:rsidR="004E2778" w:rsidRDefault="004E2778">
      <w:pPr>
        <w:pStyle w:val="Style0"/>
        <w:autoSpaceDE w:val="0"/>
        <w:autoSpaceDN w:val="0"/>
        <w:spacing w:line="300" w:lineRule="auto"/>
        <w:ind w:left="4287"/>
        <w:textAlignment w:val="baseline"/>
        <w:rPr>
          <w:i/>
        </w:rPr>
      </w:pPr>
    </w:p>
    <w:p w:rsidR="004E2778" w:rsidRDefault="004E2778">
      <w:pPr>
        <w:pStyle w:val="Style0"/>
        <w:autoSpaceDE w:val="0"/>
        <w:autoSpaceDN w:val="0"/>
        <w:spacing w:line="300" w:lineRule="auto"/>
        <w:ind w:left="4287"/>
        <w:textAlignment w:val="baseline"/>
        <w:rPr>
          <w:i/>
        </w:rPr>
      </w:pPr>
    </w:p>
    <w:p w:rsidR="004E2778" w:rsidRDefault="004E2778">
      <w:pPr>
        <w:pStyle w:val="Style0"/>
        <w:autoSpaceDE w:val="0"/>
        <w:autoSpaceDN w:val="0"/>
        <w:spacing w:line="300" w:lineRule="auto"/>
        <w:ind w:left="4287"/>
        <w:textAlignment w:val="baseline"/>
        <w:rPr>
          <w:i/>
        </w:rPr>
      </w:pPr>
    </w:p>
    <w:p w:rsidR="004E2778" w:rsidRDefault="004E2778">
      <w:pPr>
        <w:pStyle w:val="Style0"/>
        <w:autoSpaceDE w:val="0"/>
        <w:autoSpaceDN w:val="0"/>
        <w:spacing w:line="300" w:lineRule="auto"/>
        <w:ind w:left="4287"/>
        <w:textAlignment w:val="baseline"/>
        <w:rPr>
          <w:i/>
        </w:rPr>
      </w:pPr>
    </w:p>
    <w:p w:rsidR="004E2778" w:rsidRDefault="004E2778">
      <w:pPr>
        <w:pStyle w:val="Style0"/>
        <w:autoSpaceDE w:val="0"/>
        <w:autoSpaceDN w:val="0"/>
        <w:spacing w:line="300" w:lineRule="auto"/>
        <w:ind w:left="4287"/>
        <w:textAlignment w:val="baseline"/>
        <w:rPr>
          <w:i/>
        </w:rPr>
      </w:pPr>
    </w:p>
    <w:p w:rsidR="004E2778" w:rsidRDefault="004E2778">
      <w:pPr>
        <w:pStyle w:val="Style0"/>
        <w:autoSpaceDE w:val="0"/>
        <w:autoSpaceDN w:val="0"/>
        <w:spacing w:line="300" w:lineRule="auto"/>
        <w:ind w:left="4287"/>
        <w:textAlignment w:val="baseline"/>
        <w:rPr>
          <w:i/>
        </w:rPr>
      </w:pPr>
    </w:p>
    <w:p w:rsidR="004E2778" w:rsidRDefault="004E2778">
      <w:pPr>
        <w:pStyle w:val="Style0"/>
        <w:autoSpaceDE w:val="0"/>
        <w:autoSpaceDN w:val="0"/>
        <w:spacing w:line="300" w:lineRule="auto"/>
        <w:ind w:left="4287"/>
        <w:textAlignment w:val="baseline"/>
        <w:rPr>
          <w:i/>
        </w:rPr>
      </w:pPr>
    </w:p>
    <w:p w:rsidR="004E2778" w:rsidRDefault="004E2778">
      <w:pPr>
        <w:pStyle w:val="Style0"/>
        <w:autoSpaceDE w:val="0"/>
        <w:autoSpaceDN w:val="0"/>
        <w:spacing w:line="300" w:lineRule="auto"/>
        <w:ind w:left="4287"/>
        <w:textAlignment w:val="baseline"/>
        <w:rPr>
          <w:i/>
        </w:rPr>
      </w:pPr>
    </w:p>
    <w:p w:rsidR="004E2778" w:rsidRDefault="004E2778">
      <w:pPr>
        <w:pStyle w:val="Style0"/>
        <w:autoSpaceDE w:val="0"/>
        <w:autoSpaceDN w:val="0"/>
        <w:spacing w:line="300" w:lineRule="auto"/>
        <w:ind w:left="4287"/>
        <w:textAlignment w:val="baseline"/>
        <w:rPr>
          <w:i/>
        </w:rPr>
      </w:pPr>
    </w:p>
    <w:p w:rsidR="004E2778" w:rsidRDefault="004E2778">
      <w:pPr>
        <w:pStyle w:val="Style0"/>
        <w:autoSpaceDE w:val="0"/>
        <w:autoSpaceDN w:val="0"/>
        <w:spacing w:line="300" w:lineRule="auto"/>
        <w:ind w:left="4287"/>
        <w:textAlignment w:val="baseline"/>
        <w:rPr>
          <w:i/>
        </w:rPr>
      </w:pPr>
    </w:p>
    <w:p w:rsidR="004E2778" w:rsidRDefault="004E2778">
      <w:pPr>
        <w:pStyle w:val="Style0"/>
        <w:autoSpaceDE w:val="0"/>
        <w:autoSpaceDN w:val="0"/>
        <w:spacing w:line="300" w:lineRule="auto"/>
        <w:ind w:left="4287"/>
        <w:textAlignment w:val="baseline"/>
        <w:rPr>
          <w:i/>
        </w:rPr>
      </w:pPr>
    </w:p>
    <w:p w:rsidR="004E2778" w:rsidRDefault="004E2778">
      <w:pPr>
        <w:pStyle w:val="Style0"/>
        <w:autoSpaceDE w:val="0"/>
        <w:autoSpaceDN w:val="0"/>
        <w:spacing w:line="300" w:lineRule="auto"/>
        <w:ind w:left="4287"/>
        <w:textAlignment w:val="baseline"/>
        <w:rPr>
          <w:rFonts w:hint="eastAsia"/>
          <w:i/>
        </w:rPr>
      </w:pPr>
    </w:p>
    <w:sectPr w:rsidR="004E2778" w:rsidSect="00364BA7">
      <w:headerReference w:type="default" r:id="rId8"/>
      <w:footerReference w:type="default" r:id="rId9"/>
      <w:type w:val="continuous"/>
      <w:pgSz w:w="11907" w:h="16840"/>
      <w:pgMar w:top="1152" w:right="1304" w:bottom="1152" w:left="1304" w:header="0" w:footer="0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5C00" w:rsidRDefault="008F5C00">
      <w:r>
        <w:separator/>
      </w:r>
    </w:p>
  </w:endnote>
  <w:endnote w:type="continuationSeparator" w:id="0">
    <w:p w:rsidR="008F5C00" w:rsidRDefault="008F5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NewRomans">
    <w:altName w:val="华文中宋"/>
    <w:charset w:val="00"/>
    <w:family w:val="auto"/>
    <w:pitch w:val="default"/>
    <w:sig w:usb0="00000000" w:usb1="00000000" w:usb2="00000000" w:usb3="00000000" w:csb0="00040001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宋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2778" w:rsidRDefault="0050544B" w:rsidP="00DB2FA7">
    <w:pPr>
      <w:pStyle w:val="a4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2953385</wp:posOffset>
              </wp:positionH>
              <wp:positionV relativeFrom="paragraph">
                <wp:posOffset>-419100</wp:posOffset>
              </wp:positionV>
              <wp:extent cx="342900" cy="1828800"/>
              <wp:effectExtent l="0" t="0" r="0" b="889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29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E2778" w:rsidRPr="00364BA7" w:rsidRDefault="0050544B" w:rsidP="00DB2FA7">
                          <w:pPr>
                            <w:pStyle w:val="a4"/>
                            <w:jc w:val="center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 w:rsidRPr="00364BA7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 w:rsidRPr="00364BA7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 w:rsidRPr="00364BA7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8F5C00">
                            <w:rPr>
                              <w:rFonts w:ascii="Times New Roman" w:hAnsi="Times New Roman" w:cs="Times New Roman"/>
                              <w:noProof/>
                              <w:sz w:val="24"/>
                              <w:szCs w:val="24"/>
                            </w:rPr>
                            <w:t>- 1 -</w:t>
                          </w:r>
                          <w:r w:rsidRPr="00364BA7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232.55pt;margin-top:-33pt;width:27pt;height:2in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" filled="f" stroked="f" strokeweight=".5pt">
              <v:textbox style="mso-fit-shape-to-text:t" inset="0,0,0,0">
                <w:txbxContent>
                  <w:p w:rsidR="004E2778" w:rsidRPr="00364BA7" w:rsidRDefault="0050544B" w:rsidP="00DB2FA7">
                    <w:pPr>
                      <w:pStyle w:val="a4"/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364BA7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 w:rsidRPr="00364BA7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 w:rsidRPr="00364BA7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 w:rsidR="008F5C00">
                      <w:rPr>
                        <w:rFonts w:ascii="Times New Roman" w:hAnsi="Times New Roman" w:cs="Times New Roman"/>
                        <w:noProof/>
                        <w:sz w:val="24"/>
                        <w:szCs w:val="24"/>
                      </w:rPr>
                      <w:t>- 1 -</w:t>
                    </w:r>
                    <w:r w:rsidRPr="00364BA7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5C00" w:rsidRDefault="008F5C00">
      <w:r>
        <w:separator/>
      </w:r>
    </w:p>
  </w:footnote>
  <w:footnote w:type="continuationSeparator" w:id="0">
    <w:p w:rsidR="008F5C00" w:rsidRDefault="008F5C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2778" w:rsidRDefault="004E2778">
    <w:pPr>
      <w:snapToGrid w:val="0"/>
      <w:jc w:val="center"/>
      <w:rPr>
        <w:rFonts w:ascii="Times New Roman" w:eastAsia="宋体" w:hAnsi="Times New Roman" w:cs="Times New Roman"/>
        <w:kern w:val="2"/>
        <w:sz w:val="18"/>
      </w:rPr>
    </w:pPr>
  </w:p>
  <w:p w:rsidR="004E2778" w:rsidRDefault="004E2778">
    <w:pPr>
      <w:snapToGrid w:val="0"/>
      <w:rPr>
        <w:rFonts w:ascii="Times New Roman" w:eastAsia="宋体" w:hAnsi="Times New Roman" w:cs="Times New Roman"/>
        <w:kern w:val="2"/>
        <w:sz w:val="18"/>
      </w:rPr>
    </w:pPr>
  </w:p>
  <w:p w:rsidR="004E2778" w:rsidRDefault="004E2778">
    <w:pPr>
      <w:snapToGrid w:val="0"/>
      <w:jc w:val="center"/>
      <w:rPr>
        <w:rFonts w:ascii="Times New Roman" w:eastAsia="宋体" w:hAnsi="Times New Roman" w:cs="Times New Roman"/>
        <w:kern w:val="2"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A6BB26D2"/>
    <w:multiLevelType w:val="singleLevel"/>
    <w:tmpl w:val="A6BB26D2"/>
    <w:lvl w:ilvl="0">
      <w:start w:val="1"/>
      <w:numFmt w:val="decimal"/>
      <w:lvlText w:val="%1."/>
      <w:lvlJc w:val="left"/>
      <w:pPr>
        <w:tabs>
          <w:tab w:val="left" w:pos="840"/>
        </w:tabs>
        <w:ind w:left="1265" w:hanging="425"/>
      </w:pPr>
      <w:rPr>
        <w:rFonts w:hint="default"/>
      </w:rPr>
    </w:lvl>
  </w:abstractNum>
  <w:abstractNum w:abstractNumId="1">
    <w:nsid w:val="AF764D17"/>
    <w:multiLevelType w:val="singleLevel"/>
    <w:tmpl w:val="AF764D17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2">
    <w:nsid w:val="DB759272"/>
    <w:multiLevelType w:val="singleLevel"/>
    <w:tmpl w:val="DB759272"/>
    <w:lvl w:ilvl="0">
      <w:start w:val="1"/>
      <w:numFmt w:val="decimal"/>
      <w:lvlText w:val="%1."/>
      <w:lvlJc w:val="left"/>
      <w:pPr>
        <w:tabs>
          <w:tab w:val="left" w:pos="840"/>
        </w:tabs>
        <w:ind w:left="1265" w:hanging="425"/>
      </w:pPr>
      <w:rPr>
        <w:rFonts w:hint="default"/>
      </w:rPr>
    </w:lvl>
  </w:abstractNum>
  <w:abstractNum w:abstractNumId="3">
    <w:nsid w:val="EDFE2E2E"/>
    <w:multiLevelType w:val="singleLevel"/>
    <w:tmpl w:val="EDFE2E2E"/>
    <w:lvl w:ilvl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4">
    <w:nsid w:val="FFBFF8B1"/>
    <w:multiLevelType w:val="singleLevel"/>
    <w:tmpl w:val="FFBFF8B1"/>
    <w:lvl w:ilvl="0">
      <w:start w:val="1"/>
      <w:numFmt w:val="decimal"/>
      <w:lvlText w:val="%1."/>
      <w:lvlJc w:val="left"/>
      <w:pPr>
        <w:tabs>
          <w:tab w:val="left" w:pos="420"/>
        </w:tabs>
        <w:ind w:left="845" w:hanging="425"/>
      </w:pPr>
      <w:rPr>
        <w:rFonts w:hint="default"/>
      </w:rPr>
    </w:lvl>
  </w:abstractNum>
  <w:abstractNum w:abstractNumId="5">
    <w:nsid w:val="1FF2B4D1"/>
    <w:multiLevelType w:val="singleLevel"/>
    <w:tmpl w:val="1FF2B4D1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6">
    <w:nsid w:val="597522A4"/>
    <w:multiLevelType w:val="singleLevel"/>
    <w:tmpl w:val="597522A4"/>
    <w:lvl w:ilvl="0">
      <w:start w:val="1"/>
      <w:numFmt w:val="decimal"/>
      <w:lvlText w:val="%1."/>
      <w:lvlJc w:val="left"/>
      <w:pPr>
        <w:tabs>
          <w:tab w:val="left" w:pos="420"/>
        </w:tabs>
        <w:ind w:left="845" w:hanging="425"/>
      </w:pPr>
      <w:rPr>
        <w:rFonts w:hint="default"/>
      </w:rPr>
    </w:lvl>
  </w:abstractNum>
  <w:abstractNum w:abstractNumId="7">
    <w:nsid w:val="6EEE03E3"/>
    <w:multiLevelType w:val="singleLevel"/>
    <w:tmpl w:val="6EEE03E3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8">
    <w:nsid w:val="7A7AD35D"/>
    <w:multiLevelType w:val="singleLevel"/>
    <w:tmpl w:val="7A7AD35D"/>
    <w:lvl w:ilvl="0">
      <w:start w:val="1"/>
      <w:numFmt w:val="decimal"/>
      <w:lvlText w:val="%1."/>
      <w:lvlJc w:val="left"/>
      <w:pPr>
        <w:tabs>
          <w:tab w:val="left" w:pos="840"/>
        </w:tabs>
        <w:ind w:left="1265" w:hanging="425"/>
      </w:pPr>
      <w:rPr>
        <w:rFonts w:hint="default"/>
      </w:rPr>
    </w:lvl>
  </w:abstractNum>
  <w:abstractNum w:abstractNumId="9">
    <w:nsid w:val="7FD3844D"/>
    <w:multiLevelType w:val="singleLevel"/>
    <w:tmpl w:val="7FD3844D"/>
    <w:lvl w:ilvl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9"/>
  </w:num>
  <w:num w:numId="2">
    <w:abstractNumId w:val="5"/>
  </w:num>
  <w:num w:numId="3">
    <w:abstractNumId w:val="8"/>
  </w:num>
  <w:num w:numId="4">
    <w:abstractNumId w:val="4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A6A"/>
    <w:rsid w:val="A5FD7128"/>
    <w:rsid w:val="ABDBD668"/>
    <w:rsid w:val="AF0E01FC"/>
    <w:rsid w:val="B38E351B"/>
    <w:rsid w:val="B3BD7777"/>
    <w:rsid w:val="BFDD654D"/>
    <w:rsid w:val="BFFD27A2"/>
    <w:rsid w:val="C75FEDE6"/>
    <w:rsid w:val="CAFFBF2A"/>
    <w:rsid w:val="D751FFDE"/>
    <w:rsid w:val="D7FFBC2E"/>
    <w:rsid w:val="E8F474D3"/>
    <w:rsid w:val="EFEA60C4"/>
    <w:rsid w:val="F1F78F28"/>
    <w:rsid w:val="F3CBD853"/>
    <w:rsid w:val="F3FD8210"/>
    <w:rsid w:val="F55DC269"/>
    <w:rsid w:val="F5B95535"/>
    <w:rsid w:val="F5FF08FE"/>
    <w:rsid w:val="FDF5D23D"/>
    <w:rsid w:val="FE4F49EE"/>
    <w:rsid w:val="FE4FE63B"/>
    <w:rsid w:val="FEFFC834"/>
    <w:rsid w:val="FF3F354C"/>
    <w:rsid w:val="FF578916"/>
    <w:rsid w:val="FF77C3AE"/>
    <w:rsid w:val="FF9E4FE3"/>
    <w:rsid w:val="FFB9065D"/>
    <w:rsid w:val="FFBD6388"/>
    <w:rsid w:val="FFBFCB94"/>
    <w:rsid w:val="FFF89F57"/>
    <w:rsid w:val="FFFB253B"/>
    <w:rsid w:val="FFFD4FF2"/>
    <w:rsid w:val="000411D3"/>
    <w:rsid w:val="00045D47"/>
    <w:rsid w:val="000922FE"/>
    <w:rsid w:val="000A4878"/>
    <w:rsid w:val="000A5145"/>
    <w:rsid w:val="001062D6"/>
    <w:rsid w:val="00135AFB"/>
    <w:rsid w:val="00142393"/>
    <w:rsid w:val="001761C0"/>
    <w:rsid w:val="00200015"/>
    <w:rsid w:val="00227A56"/>
    <w:rsid w:val="00234F34"/>
    <w:rsid w:val="002419EE"/>
    <w:rsid w:val="00297987"/>
    <w:rsid w:val="00364BA7"/>
    <w:rsid w:val="0038475A"/>
    <w:rsid w:val="004030CA"/>
    <w:rsid w:val="00473BB1"/>
    <w:rsid w:val="004B6D6B"/>
    <w:rsid w:val="004E2778"/>
    <w:rsid w:val="004F7013"/>
    <w:rsid w:val="0050544B"/>
    <w:rsid w:val="0058469C"/>
    <w:rsid w:val="00670152"/>
    <w:rsid w:val="00683A66"/>
    <w:rsid w:val="006A04E0"/>
    <w:rsid w:val="0070670F"/>
    <w:rsid w:val="007341AD"/>
    <w:rsid w:val="00867D93"/>
    <w:rsid w:val="00897850"/>
    <w:rsid w:val="008F5C00"/>
    <w:rsid w:val="00907102"/>
    <w:rsid w:val="009757CE"/>
    <w:rsid w:val="009835B0"/>
    <w:rsid w:val="009922E9"/>
    <w:rsid w:val="00A03644"/>
    <w:rsid w:val="00A44543"/>
    <w:rsid w:val="00AD0A8A"/>
    <w:rsid w:val="00B13708"/>
    <w:rsid w:val="00B560DD"/>
    <w:rsid w:val="00B62C0B"/>
    <w:rsid w:val="00BE6B79"/>
    <w:rsid w:val="00CB75C3"/>
    <w:rsid w:val="00CD2C55"/>
    <w:rsid w:val="00CF72FE"/>
    <w:rsid w:val="00D23A6A"/>
    <w:rsid w:val="00D637D7"/>
    <w:rsid w:val="00D95D7E"/>
    <w:rsid w:val="00DB2FA7"/>
    <w:rsid w:val="00DB5A8A"/>
    <w:rsid w:val="00DD541C"/>
    <w:rsid w:val="00E927BC"/>
    <w:rsid w:val="00EA18E3"/>
    <w:rsid w:val="00EF6A76"/>
    <w:rsid w:val="00F36475"/>
    <w:rsid w:val="00F55343"/>
    <w:rsid w:val="00FA7DCA"/>
    <w:rsid w:val="1EFDB8F1"/>
    <w:rsid w:val="1F66135C"/>
    <w:rsid w:val="367F599F"/>
    <w:rsid w:val="38FF48DB"/>
    <w:rsid w:val="3B47B199"/>
    <w:rsid w:val="3DAF33D3"/>
    <w:rsid w:val="3DF7D816"/>
    <w:rsid w:val="5DFF1F6E"/>
    <w:rsid w:val="5EFFE793"/>
    <w:rsid w:val="5F8FB04C"/>
    <w:rsid w:val="5FFC084E"/>
    <w:rsid w:val="616F0B4B"/>
    <w:rsid w:val="63EF4DCA"/>
    <w:rsid w:val="64F77FB0"/>
    <w:rsid w:val="6DBEB478"/>
    <w:rsid w:val="727F00C4"/>
    <w:rsid w:val="73FE0F48"/>
    <w:rsid w:val="75BD54C4"/>
    <w:rsid w:val="763031BF"/>
    <w:rsid w:val="76BFF6F2"/>
    <w:rsid w:val="76FEF427"/>
    <w:rsid w:val="7712AD4F"/>
    <w:rsid w:val="777F0A90"/>
    <w:rsid w:val="77F3294D"/>
    <w:rsid w:val="7AF7EEC6"/>
    <w:rsid w:val="7BBB4DB1"/>
    <w:rsid w:val="7BE78CEA"/>
    <w:rsid w:val="7BED3E49"/>
    <w:rsid w:val="7BEF2B59"/>
    <w:rsid w:val="7E979918"/>
    <w:rsid w:val="7FBD68C2"/>
    <w:rsid w:val="7FEFF7F6"/>
    <w:rsid w:val="7FF7A34A"/>
    <w:rsid w:val="7FFDD42C"/>
    <w:rsid w:val="7FFE7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815DBD5-4345-40F2-8E5B-DC86D5CDE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page number"/>
    <w:qFormat/>
    <w:rPr>
      <w:rFonts w:cs="Times New Roman"/>
    </w:rPr>
  </w:style>
  <w:style w:type="paragraph" w:customStyle="1" w:styleId="Style0">
    <w:name w:val="_Style 0"/>
    <w:qFormat/>
    <w:rPr>
      <w:rFonts w:ascii="TimeNewRomans" w:hAnsiTheme="minorHAnsi" w:cstheme="minorBidi"/>
      <w:sz w:val="16"/>
      <w:szCs w:val="22"/>
    </w:rPr>
  </w:style>
  <w:style w:type="character" w:customStyle="1" w:styleId="Char1">
    <w:name w:val="页眉 Char"/>
    <w:basedOn w:val="a0"/>
    <w:link w:val="a5"/>
    <w:qFormat/>
    <w:rPr>
      <w:sz w:val="18"/>
      <w:szCs w:val="18"/>
    </w:rPr>
  </w:style>
  <w:style w:type="character" w:customStyle="1" w:styleId="Char0">
    <w:name w:val="页脚 Char"/>
    <w:basedOn w:val="a0"/>
    <w:link w:val="a4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qFormat/>
    <w:rPr>
      <w:sz w:val="18"/>
      <w:szCs w:val="18"/>
    </w:rPr>
  </w:style>
  <w:style w:type="paragraph" w:customStyle="1" w:styleId="TableParagraph">
    <w:name w:val="Table Paragraph"/>
    <w:uiPriority w:val="1"/>
    <w:semiHidden/>
    <w:qFormat/>
    <w:pPr>
      <w:widowControl w:val="0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183</Words>
  <Characters>1044</Characters>
  <Application>Microsoft Office Word</Application>
  <DocSecurity>0</DocSecurity>
  <Lines>8</Lines>
  <Paragraphs>2</Paragraphs>
  <ScaleCrop>false</ScaleCrop>
  <Company/>
  <LinksUpToDate>false</LinksUpToDate>
  <CharactersWithSpaces>1225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zhou.binghong@outshfe</dc:creator>
  <cp:lastModifiedBy>shfe</cp:lastModifiedBy>
  <cp:revision>4</cp:revision>
  <cp:lastPrinted>2026-04-07T11:33:00Z</cp:lastPrinted>
  <dcterms:created xsi:type="dcterms:W3CDTF">2026-04-07T08:07:00Z</dcterms:created>
  <dcterms:modified xsi:type="dcterms:W3CDTF">2026-04-07T08:12:00Z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ICV">
    <vt:lpwstr>C1CA12AF0D3830222191B369D381D792</vt:lpwstr>
  </property>
</Properties>
</file>